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3661" w:rsidR="00515732" w:rsidP="7186885A" w:rsidRDefault="1B4B9A9F" w14:paraId="133ADFE1" w14:textId="2235CC3A">
      <w:pPr>
        <w:jc w:val="center"/>
        <w:rPr>
          <w:rFonts w:ascii="Aptos" w:hAnsi="Aptos" w:eastAsia="Aptos" w:cs="Aptos"/>
          <w:b/>
          <w:bCs/>
          <w:sz w:val="24"/>
          <w:szCs w:val="24"/>
        </w:rPr>
      </w:pPr>
      <w:r w:rsidRPr="7186885A">
        <w:rPr>
          <w:rFonts w:ascii="Aptos" w:hAnsi="Aptos" w:eastAsia="Aptos" w:cs="Aptos"/>
          <w:b/>
          <w:bCs/>
          <w:sz w:val="24"/>
          <w:szCs w:val="24"/>
        </w:rPr>
        <w:t xml:space="preserve">Fordingbridge Surgery </w:t>
      </w:r>
      <w:r w:rsidRPr="7186885A" w:rsidR="00515732">
        <w:rPr>
          <w:rFonts w:ascii="Aptos" w:hAnsi="Aptos" w:eastAsia="Aptos" w:cs="Aptos"/>
          <w:b/>
          <w:bCs/>
          <w:sz w:val="24"/>
          <w:szCs w:val="24"/>
        </w:rPr>
        <w:t xml:space="preserve">Policy </w:t>
      </w:r>
    </w:p>
    <w:p w:rsidRPr="005F3661" w:rsidR="00515732" w:rsidP="7186885A" w:rsidRDefault="00515732" w14:paraId="5D3BE531" w14:textId="2DD8697B">
      <w:pPr>
        <w:jc w:val="center"/>
        <w:rPr>
          <w:rFonts w:ascii="Aptos" w:hAnsi="Aptos" w:eastAsia="Aptos" w:cs="Aptos"/>
          <w:b/>
          <w:bCs/>
          <w:sz w:val="24"/>
          <w:szCs w:val="24"/>
        </w:rPr>
      </w:pPr>
      <w:r w:rsidRPr="7186885A">
        <w:rPr>
          <w:rFonts w:ascii="Aptos" w:hAnsi="Aptos" w:eastAsia="Aptos" w:cs="Aptos"/>
          <w:b/>
          <w:bCs/>
          <w:sz w:val="24"/>
          <w:szCs w:val="24"/>
        </w:rPr>
        <w:t xml:space="preserve">for </w:t>
      </w:r>
      <w:r w:rsidRPr="7186885A" w:rsidR="0029060A">
        <w:rPr>
          <w:rFonts w:ascii="Aptos" w:hAnsi="Aptos" w:eastAsia="Aptos" w:cs="Aptos"/>
          <w:b/>
          <w:bCs/>
          <w:sz w:val="24"/>
          <w:szCs w:val="24"/>
        </w:rPr>
        <w:t xml:space="preserve">responding to requests from private healthcare providers.  </w:t>
      </w:r>
    </w:p>
    <w:p w:rsidR="62C8DB43" w:rsidP="7186885A" w:rsidRDefault="62C8DB43" w14:paraId="1832A04B" w14:textId="6C8E1633">
      <w:pPr>
        <w:rPr>
          <w:rFonts w:ascii="Aptos" w:hAnsi="Aptos" w:eastAsia="Aptos" w:cs="Aptos"/>
          <w:b/>
          <w:bCs/>
          <w:sz w:val="24"/>
          <w:szCs w:val="24"/>
        </w:rPr>
      </w:pPr>
    </w:p>
    <w:p w:rsidRPr="005F3661" w:rsidR="005F3661" w:rsidP="7186885A" w:rsidRDefault="423D0DA3" w14:paraId="0F2CBB52" w14:textId="1AFDEDA0">
      <w:p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>All requests for care will be reviewed on an individual patient basis</w:t>
      </w:r>
      <w:r w:rsidRPr="7186885A" w:rsidR="4167F46B">
        <w:rPr>
          <w:rFonts w:ascii="Aptos" w:hAnsi="Aptos" w:eastAsia="Aptos" w:cs="Aptos"/>
          <w:sz w:val="24"/>
          <w:szCs w:val="24"/>
        </w:rPr>
        <w:t xml:space="preserve"> at a practice level</w:t>
      </w:r>
      <w:r w:rsidRPr="7186885A">
        <w:rPr>
          <w:rFonts w:ascii="Aptos" w:hAnsi="Aptos" w:eastAsia="Aptos" w:cs="Aptos"/>
          <w:sz w:val="24"/>
          <w:szCs w:val="24"/>
        </w:rPr>
        <w:t>.  Each request will be assessed against these principles:</w:t>
      </w:r>
    </w:p>
    <w:p w:rsidRPr="005F3661" w:rsidR="005F3661" w:rsidP="7186885A" w:rsidRDefault="005F3661" w14:paraId="1F50EE15" w14:textId="08F4EC59">
      <w:pPr>
        <w:pStyle w:val="ListParagraph"/>
        <w:numPr>
          <w:ilvl w:val="0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>Is the care within the scope of NHS primary care services</w:t>
      </w:r>
      <w:r w:rsidRPr="7186885A" w:rsidR="0029060A">
        <w:rPr>
          <w:rFonts w:ascii="Aptos" w:hAnsi="Aptos" w:eastAsia="Aptos" w:cs="Aptos"/>
          <w:sz w:val="24"/>
          <w:szCs w:val="24"/>
        </w:rPr>
        <w:t>?</w:t>
      </w:r>
    </w:p>
    <w:p w:rsidRPr="00335B14" w:rsidR="005F3661" w:rsidP="7186885A" w:rsidRDefault="005F3661" w14:paraId="41B04F60" w14:textId="359D6671">
      <w:pPr>
        <w:pStyle w:val="ListParagraph"/>
        <w:numPr>
          <w:ilvl w:val="1"/>
          <w:numId w:val="2"/>
        </w:numPr>
        <w:rPr>
          <w:rFonts w:ascii="Aptos" w:hAnsi="Aptos" w:eastAsia="Aptos" w:cs="Aptos"/>
          <w:color w:val="111111"/>
          <w:sz w:val="24"/>
          <w:szCs w:val="24"/>
        </w:rPr>
      </w:pPr>
      <w:r w:rsidRPr="7186885A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> </w:t>
      </w:r>
      <w:hyperlink w:tgtFrame="_blank" w:history="1" r:id="rId11">
        <w:r w:rsidRPr="7186885A">
          <w:rPr>
            <w:rStyle w:val="Hyperlink"/>
            <w:rFonts w:ascii="Aptos" w:hAnsi="Aptos" w:eastAsia="Aptos" w:cs="Aptos"/>
            <w:color w:val="0967B1"/>
            <w:spacing w:val="6"/>
            <w:sz w:val="24"/>
            <w:szCs w:val="24"/>
            <w:u w:val="none"/>
            <w:shd w:val="clear" w:color="auto" w:fill="FFFFFF"/>
          </w:rPr>
          <w:t>NHS GMS Regulations</w:t>
        </w:r>
      </w:hyperlink>
      <w:r w:rsidRPr="7186885A" w:rsidR="00335B14">
        <w:rPr>
          <w:rFonts w:ascii="Aptos" w:hAnsi="Aptos" w:eastAsia="Aptos" w:cs="Aptos"/>
          <w:sz w:val="24"/>
          <w:szCs w:val="24"/>
          <w:vertAlign w:val="superscript"/>
        </w:rPr>
        <w:t>2</w:t>
      </w:r>
      <w:r w:rsidRPr="7186885A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> define essential services as services which are delivered in the manner determined by the GP in discussion with the patient. Therefore, a GP provider should only carry out investigations and prescribe medication for a patient where it is necessary for the GP’s care of the patient and the GP is the responsible doctor</w:t>
      </w:r>
      <w:r w:rsidRPr="7186885A" w:rsidR="00335B14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  <w:vertAlign w:val="superscript"/>
        </w:rPr>
        <w:t>1</w:t>
      </w:r>
      <w:r w:rsidRPr="7186885A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>.</w:t>
      </w:r>
      <w:r w:rsidRPr="7186885A" w:rsidR="3910330E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 xml:space="preserve">  </w:t>
      </w:r>
    </w:p>
    <w:p w:rsidRPr="00335B14" w:rsidR="005F3661" w:rsidP="7186885A" w:rsidRDefault="3910330E" w14:paraId="2C169671" w14:textId="7A846DAB">
      <w:pPr>
        <w:pStyle w:val="ListParagraph"/>
        <w:numPr>
          <w:ilvl w:val="1"/>
          <w:numId w:val="2"/>
        </w:numPr>
        <w:rPr>
          <w:rFonts w:ascii="Aptos" w:hAnsi="Aptos" w:eastAsia="Aptos" w:cs="Aptos"/>
          <w:color w:val="111111"/>
          <w:sz w:val="24"/>
          <w:szCs w:val="24"/>
        </w:rPr>
      </w:pPr>
      <w:r w:rsidRPr="7186885A">
        <w:rPr>
          <w:rFonts w:ascii="Aptos" w:hAnsi="Aptos" w:eastAsia="Aptos" w:cs="Aptos"/>
          <w:color w:val="111111"/>
          <w:sz w:val="24"/>
          <w:szCs w:val="24"/>
        </w:rPr>
        <w:t xml:space="preserve">Requests from NHS </w:t>
      </w:r>
      <w:r w:rsidRPr="7186885A" w:rsidR="505408B3">
        <w:rPr>
          <w:rFonts w:ascii="Aptos" w:hAnsi="Aptos" w:eastAsia="Aptos" w:cs="Aptos"/>
          <w:color w:val="111111"/>
          <w:sz w:val="24"/>
          <w:szCs w:val="24"/>
        </w:rPr>
        <w:t xml:space="preserve">specialists </w:t>
      </w:r>
      <w:r w:rsidRPr="7186885A">
        <w:rPr>
          <w:rFonts w:ascii="Aptos" w:hAnsi="Aptos" w:eastAsia="Aptos" w:cs="Aptos"/>
          <w:color w:val="111111"/>
          <w:sz w:val="24"/>
          <w:szCs w:val="24"/>
        </w:rPr>
        <w:t xml:space="preserve">and </w:t>
      </w:r>
      <w:r w:rsidRPr="7186885A" w:rsidR="69A8B33F">
        <w:rPr>
          <w:rFonts w:ascii="Aptos" w:hAnsi="Aptos" w:eastAsia="Aptos" w:cs="Aptos"/>
          <w:color w:val="111111"/>
          <w:sz w:val="24"/>
          <w:szCs w:val="24"/>
        </w:rPr>
        <w:t>p</w:t>
      </w:r>
      <w:r w:rsidRPr="7186885A">
        <w:rPr>
          <w:rFonts w:ascii="Aptos" w:hAnsi="Aptos" w:eastAsia="Aptos" w:cs="Aptos"/>
          <w:color w:val="111111"/>
          <w:sz w:val="24"/>
          <w:szCs w:val="24"/>
        </w:rPr>
        <w:t xml:space="preserve">rivate providers </w:t>
      </w:r>
      <w:r w:rsidRPr="7186885A" w:rsidR="1E914EC1">
        <w:rPr>
          <w:rFonts w:ascii="Aptos" w:hAnsi="Aptos" w:eastAsia="Aptos" w:cs="Aptos"/>
          <w:color w:val="111111"/>
          <w:sz w:val="24"/>
          <w:szCs w:val="24"/>
        </w:rPr>
        <w:t xml:space="preserve">for the GP </w:t>
      </w:r>
      <w:r w:rsidRPr="7186885A">
        <w:rPr>
          <w:rFonts w:ascii="Aptos" w:hAnsi="Aptos" w:eastAsia="Aptos" w:cs="Aptos"/>
          <w:color w:val="111111"/>
          <w:sz w:val="24"/>
          <w:szCs w:val="24"/>
        </w:rPr>
        <w:t xml:space="preserve">to arrange tests or investigations is outside the scope of NHS primary medical </w:t>
      </w:r>
      <w:proofErr w:type="gramStart"/>
      <w:r w:rsidRPr="7186885A">
        <w:rPr>
          <w:rFonts w:ascii="Aptos" w:hAnsi="Aptos" w:eastAsia="Aptos" w:cs="Aptos"/>
          <w:color w:val="111111"/>
          <w:sz w:val="24"/>
          <w:szCs w:val="24"/>
        </w:rPr>
        <w:t>services</w:t>
      </w:r>
      <w:proofErr w:type="gramEnd"/>
    </w:p>
    <w:p w:rsidRPr="005F3661" w:rsidR="00335B14" w:rsidP="7186885A" w:rsidRDefault="00335B14" w14:paraId="612E7CEE" w14:textId="77777777">
      <w:pPr>
        <w:pStyle w:val="ListParagraph"/>
        <w:ind w:left="1440"/>
        <w:rPr>
          <w:rFonts w:ascii="Aptos" w:hAnsi="Aptos" w:eastAsia="Aptos" w:cs="Aptos"/>
          <w:sz w:val="24"/>
          <w:szCs w:val="24"/>
        </w:rPr>
      </w:pPr>
    </w:p>
    <w:p w:rsidR="00335B14" w:rsidP="7186885A" w:rsidRDefault="608FD5AD" w14:paraId="21F2E296" w14:textId="71153A08">
      <w:pPr>
        <w:pStyle w:val="ListParagraph"/>
        <w:numPr>
          <w:ilvl w:val="0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 xml:space="preserve">Do the GPs feel that the prescribing and associated knowledge required fall within the scope of </w:t>
      </w:r>
      <w:r w:rsidRPr="7186885A" w:rsidR="445C64A6">
        <w:rPr>
          <w:rFonts w:ascii="Aptos" w:hAnsi="Aptos" w:eastAsia="Aptos" w:cs="Aptos"/>
          <w:sz w:val="24"/>
          <w:szCs w:val="24"/>
        </w:rPr>
        <w:t>the</w:t>
      </w:r>
      <w:r w:rsidRPr="7186885A">
        <w:rPr>
          <w:rFonts w:ascii="Aptos" w:hAnsi="Aptos" w:eastAsia="Aptos" w:cs="Aptos"/>
          <w:sz w:val="24"/>
          <w:szCs w:val="24"/>
        </w:rPr>
        <w:t xml:space="preserve"> team’s professional competence</w:t>
      </w:r>
      <w:r w:rsidRPr="7186885A" w:rsidR="564518C7">
        <w:rPr>
          <w:rFonts w:ascii="Aptos" w:hAnsi="Aptos" w:eastAsia="Aptos" w:cs="Aptos"/>
          <w:sz w:val="24"/>
          <w:szCs w:val="24"/>
          <w:vertAlign w:val="superscript"/>
        </w:rPr>
        <w:t>5</w:t>
      </w:r>
      <w:r w:rsidRPr="7186885A" w:rsidR="0029060A">
        <w:rPr>
          <w:rFonts w:ascii="Aptos" w:hAnsi="Aptos" w:eastAsia="Aptos" w:cs="Aptos"/>
          <w:sz w:val="24"/>
          <w:szCs w:val="24"/>
        </w:rPr>
        <w:t>?</w:t>
      </w:r>
    </w:p>
    <w:p w:rsidRPr="00335B14" w:rsidR="00335B14" w:rsidP="7186885A" w:rsidRDefault="005F3661" w14:paraId="72BD72CE" w14:textId="427BAAF7">
      <w:pPr>
        <w:pStyle w:val="ListParagraph"/>
        <w:numPr>
          <w:ilvl w:val="1"/>
          <w:numId w:val="2"/>
        </w:numPr>
        <w:rPr>
          <w:rFonts w:ascii="Aptos" w:hAnsi="Aptos" w:eastAsia="Aptos" w:cs="Aptos"/>
          <w:color w:val="4A4A4A"/>
          <w:sz w:val="24"/>
          <w:szCs w:val="24"/>
        </w:rPr>
      </w:pPr>
      <w:r w:rsidRPr="18C9BA02" w:rsidR="005F3661">
        <w:rPr>
          <w:rFonts w:ascii="Aptos" w:hAnsi="Aptos" w:eastAsia="Aptos" w:cs="Aptos"/>
          <w:sz w:val="24"/>
          <w:szCs w:val="24"/>
        </w:rPr>
        <w:t xml:space="preserve">GMC </w:t>
      </w:r>
      <w:r w:rsidRPr="18C9BA02" w:rsidR="00335B14">
        <w:rPr>
          <w:rFonts w:ascii="Aptos" w:hAnsi="Aptos" w:eastAsia="Aptos" w:cs="Aptos"/>
          <w:sz w:val="24"/>
          <w:szCs w:val="24"/>
        </w:rPr>
        <w:t>G</w:t>
      </w:r>
      <w:r w:rsidRPr="18C9BA02" w:rsidR="005F3661">
        <w:rPr>
          <w:rFonts w:ascii="Aptos" w:hAnsi="Aptos" w:eastAsia="Aptos" w:cs="Aptos"/>
          <w:sz w:val="24"/>
          <w:szCs w:val="24"/>
        </w:rPr>
        <w:t xml:space="preserve">ood </w:t>
      </w:r>
      <w:r w:rsidRPr="18C9BA02" w:rsidR="00335B14">
        <w:rPr>
          <w:rFonts w:ascii="Aptos" w:hAnsi="Aptos" w:eastAsia="Aptos" w:cs="Aptos"/>
          <w:sz w:val="24"/>
          <w:szCs w:val="24"/>
        </w:rPr>
        <w:t>M</w:t>
      </w:r>
      <w:r w:rsidRPr="18C9BA02" w:rsidR="005F3661">
        <w:rPr>
          <w:rFonts w:ascii="Aptos" w:hAnsi="Aptos" w:eastAsia="Aptos" w:cs="Aptos"/>
          <w:sz w:val="24"/>
          <w:szCs w:val="24"/>
        </w:rPr>
        <w:t xml:space="preserve">edical </w:t>
      </w:r>
      <w:r w:rsidRPr="18C9BA02" w:rsidR="00335B14">
        <w:rPr>
          <w:rFonts w:ascii="Aptos" w:hAnsi="Aptos" w:eastAsia="Aptos" w:cs="Aptos"/>
          <w:sz w:val="24"/>
          <w:szCs w:val="24"/>
        </w:rPr>
        <w:t>P</w:t>
      </w:r>
      <w:r w:rsidRPr="18C9BA02" w:rsidR="005F3661">
        <w:rPr>
          <w:rFonts w:ascii="Aptos" w:hAnsi="Aptos" w:eastAsia="Aptos" w:cs="Aptos"/>
          <w:sz w:val="24"/>
          <w:szCs w:val="24"/>
        </w:rPr>
        <w:t>ractice</w:t>
      </w:r>
      <w:r w:rsidRPr="18C9BA02" w:rsidR="00335B14">
        <w:rPr>
          <w:rFonts w:ascii="Aptos" w:hAnsi="Aptos" w:eastAsia="Aptos" w:cs="Aptos"/>
          <w:sz w:val="24"/>
          <w:szCs w:val="24"/>
          <w:vertAlign w:val="superscript"/>
        </w:rPr>
        <w:t>3</w:t>
      </w:r>
      <w:r w:rsidRPr="18C9BA02" w:rsidR="005F3661">
        <w:rPr>
          <w:rFonts w:ascii="Aptos" w:hAnsi="Aptos" w:eastAsia="Aptos" w:cs="Aptos"/>
          <w:sz w:val="24"/>
          <w:szCs w:val="24"/>
        </w:rPr>
        <w:t xml:space="preserve"> states that </w:t>
      </w:r>
      <w:r w:rsidRPr="18C9BA02" w:rsidR="0BCCBF40">
        <w:rPr>
          <w:rFonts w:ascii="Aptos" w:hAnsi="Aptos" w:eastAsia="Aptos" w:cs="Aptos"/>
          <w:sz w:val="24"/>
          <w:szCs w:val="24"/>
        </w:rPr>
        <w:t xml:space="preserve">as </w:t>
      </w:r>
      <w:r w:rsidRPr="18C9BA02" w:rsidR="00335B14">
        <w:rPr>
          <w:rFonts w:ascii="Aptos" w:hAnsi="Aptos" w:eastAsia="Aptos" w:cs="Aptos"/>
          <w:sz w:val="24"/>
          <w:szCs w:val="24"/>
        </w:rPr>
        <w:t xml:space="preserve">a GP </w:t>
      </w:r>
      <w:r w:rsidRPr="18C9BA02" w:rsidR="1B158557">
        <w:rPr>
          <w:rFonts w:ascii="Aptos" w:hAnsi="Aptos" w:eastAsia="Aptos" w:cs="Aptos"/>
          <w:sz w:val="24"/>
          <w:szCs w:val="24"/>
        </w:rPr>
        <w:t xml:space="preserve"> </w:t>
      </w:r>
      <w:r w:rsidRPr="18C9BA02" w:rsidR="00335B14">
        <w:rPr>
          <w:rFonts w:ascii="Aptos" w:hAnsi="Aptos" w:eastAsia="Aptos" w:cs="Aptos"/>
          <w:sz w:val="24"/>
          <w:szCs w:val="24"/>
        </w:rPr>
        <w:t>“</w:t>
      </w:r>
      <w:r w:rsidRPr="18C9BA02" w:rsidR="00335B14">
        <w:rPr>
          <w:rFonts w:ascii="Aptos" w:hAnsi="Aptos" w:eastAsia="Aptos" w:cs="Aptos"/>
          <w:color w:val="4A4A4A"/>
          <w:sz w:val="24"/>
          <w:szCs w:val="24"/>
        </w:rPr>
        <w:t>You must recognise and work within the limits of your competence.</w:t>
      </w:r>
      <w:r w:rsidRPr="18C9BA02" w:rsidR="319BB61C">
        <w:rPr>
          <w:rFonts w:ascii="Aptos" w:hAnsi="Aptos" w:eastAsia="Aptos" w:cs="Aptos"/>
          <w:color w:val="4A4A4A"/>
          <w:sz w:val="24"/>
          <w:szCs w:val="24"/>
        </w:rPr>
        <w:t>”</w:t>
      </w:r>
    </w:p>
    <w:p w:rsidRPr="00335B14" w:rsidR="00335B14" w:rsidP="7186885A" w:rsidRDefault="00335B14" w14:paraId="1AB569B1" w14:textId="77777777">
      <w:pPr>
        <w:pStyle w:val="ListParagraph"/>
        <w:ind w:left="1440"/>
        <w:rPr>
          <w:rFonts w:ascii="Aptos" w:hAnsi="Aptos" w:eastAsia="Aptos" w:cs="Aptos"/>
          <w:sz w:val="24"/>
          <w:szCs w:val="24"/>
        </w:rPr>
      </w:pPr>
    </w:p>
    <w:p w:rsidR="00335B14" w:rsidP="7186885A" w:rsidRDefault="00335B14" w14:paraId="7BAE89F3" w14:textId="6C2920C2">
      <w:pPr>
        <w:pStyle w:val="ListParagraph"/>
        <w:numPr>
          <w:ilvl w:val="0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 xml:space="preserve">Can </w:t>
      </w:r>
      <w:r w:rsidRPr="7186885A" w:rsidR="0029060A">
        <w:rPr>
          <w:rFonts w:ascii="Aptos" w:hAnsi="Aptos" w:eastAsia="Aptos" w:cs="Aptos"/>
          <w:sz w:val="24"/>
          <w:szCs w:val="24"/>
        </w:rPr>
        <w:t>the practice</w:t>
      </w:r>
      <w:r w:rsidRPr="7186885A">
        <w:rPr>
          <w:rFonts w:ascii="Aptos" w:hAnsi="Aptos" w:eastAsia="Aptos" w:cs="Aptos"/>
          <w:sz w:val="24"/>
          <w:szCs w:val="24"/>
        </w:rPr>
        <w:t xml:space="preserve"> be confident that the private provider </w:t>
      </w:r>
      <w:r w:rsidRPr="7186885A" w:rsidR="6EF1D217">
        <w:rPr>
          <w:rFonts w:ascii="Aptos" w:hAnsi="Aptos" w:eastAsia="Aptos" w:cs="Aptos"/>
          <w:sz w:val="24"/>
          <w:szCs w:val="24"/>
        </w:rPr>
        <w:t xml:space="preserve">is </w:t>
      </w:r>
      <w:r w:rsidRPr="7186885A" w:rsidR="68B047C0">
        <w:rPr>
          <w:rFonts w:ascii="Aptos" w:hAnsi="Aptos" w:eastAsia="Aptos" w:cs="Aptos"/>
          <w:sz w:val="24"/>
          <w:szCs w:val="24"/>
        </w:rPr>
        <w:t xml:space="preserve">appropriately accredited, practising in line with UK best </w:t>
      </w:r>
      <w:r w:rsidRPr="7186885A" w:rsidR="7B86238E">
        <w:rPr>
          <w:rFonts w:ascii="Aptos" w:hAnsi="Aptos" w:eastAsia="Aptos" w:cs="Aptos"/>
          <w:sz w:val="24"/>
          <w:szCs w:val="24"/>
        </w:rPr>
        <w:t xml:space="preserve">practice and </w:t>
      </w:r>
      <w:r w:rsidRPr="7186885A">
        <w:rPr>
          <w:rFonts w:ascii="Aptos" w:hAnsi="Aptos" w:eastAsia="Aptos" w:cs="Aptos"/>
          <w:sz w:val="24"/>
          <w:szCs w:val="24"/>
        </w:rPr>
        <w:t>delivering a stand</w:t>
      </w:r>
      <w:r w:rsidRPr="7186885A" w:rsidR="7B88DFFB">
        <w:rPr>
          <w:rFonts w:ascii="Aptos" w:hAnsi="Aptos" w:eastAsia="Aptos" w:cs="Aptos"/>
          <w:sz w:val="24"/>
          <w:szCs w:val="24"/>
        </w:rPr>
        <w:t>ard</w:t>
      </w:r>
      <w:r w:rsidRPr="7186885A">
        <w:rPr>
          <w:rFonts w:ascii="Aptos" w:hAnsi="Aptos" w:eastAsia="Aptos" w:cs="Aptos"/>
          <w:sz w:val="24"/>
          <w:szCs w:val="24"/>
        </w:rPr>
        <w:t xml:space="preserve"> of care consistent with NHS services</w:t>
      </w:r>
      <w:r w:rsidRPr="7186885A" w:rsidR="776BCD7D">
        <w:rPr>
          <w:rFonts w:ascii="Aptos" w:hAnsi="Aptos" w:eastAsia="Aptos" w:cs="Aptos"/>
          <w:sz w:val="24"/>
          <w:szCs w:val="24"/>
        </w:rPr>
        <w:t xml:space="preserve"> and locally agreed pathways</w:t>
      </w:r>
      <w:r w:rsidRPr="7186885A">
        <w:rPr>
          <w:rFonts w:ascii="Aptos" w:hAnsi="Aptos" w:eastAsia="Aptos" w:cs="Aptos"/>
          <w:sz w:val="24"/>
          <w:szCs w:val="24"/>
          <w:vertAlign w:val="superscript"/>
        </w:rPr>
        <w:t>4</w:t>
      </w:r>
      <w:r w:rsidRPr="7186885A" w:rsidR="0029060A">
        <w:rPr>
          <w:rFonts w:ascii="Aptos" w:hAnsi="Aptos" w:eastAsia="Aptos" w:cs="Aptos"/>
          <w:sz w:val="24"/>
          <w:szCs w:val="24"/>
        </w:rPr>
        <w:t>?</w:t>
      </w:r>
    </w:p>
    <w:p w:rsidR="00335B14" w:rsidP="7186885A" w:rsidRDefault="00335B14" w14:paraId="0B19828E" w14:textId="77777777">
      <w:pPr>
        <w:pStyle w:val="ListParagraph"/>
        <w:rPr>
          <w:rFonts w:ascii="Aptos" w:hAnsi="Aptos" w:eastAsia="Aptos" w:cs="Aptos"/>
          <w:sz w:val="24"/>
          <w:szCs w:val="24"/>
        </w:rPr>
      </w:pPr>
    </w:p>
    <w:p w:rsidR="00335B14" w:rsidP="7186885A" w:rsidRDefault="00335B14" w14:paraId="0D5855FB" w14:textId="5056B05E">
      <w:pPr>
        <w:pStyle w:val="ListParagraph"/>
        <w:numPr>
          <w:ilvl w:val="0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 xml:space="preserve">If there is a request for </w:t>
      </w:r>
      <w:r w:rsidRPr="7186885A" w:rsidR="3E28A9CB">
        <w:rPr>
          <w:rFonts w:ascii="Aptos" w:hAnsi="Aptos" w:eastAsia="Aptos" w:cs="Aptos"/>
          <w:sz w:val="24"/>
          <w:szCs w:val="24"/>
        </w:rPr>
        <w:t xml:space="preserve">working under a </w:t>
      </w:r>
      <w:r w:rsidRPr="7186885A">
        <w:rPr>
          <w:rFonts w:ascii="Aptos" w:hAnsi="Aptos" w:eastAsia="Aptos" w:cs="Aptos"/>
          <w:sz w:val="24"/>
          <w:szCs w:val="24"/>
        </w:rPr>
        <w:t>shared care</w:t>
      </w:r>
      <w:r w:rsidRPr="7186885A" w:rsidR="1E61FC4A">
        <w:rPr>
          <w:rFonts w:ascii="Aptos" w:hAnsi="Aptos" w:eastAsia="Aptos" w:cs="Aptos"/>
          <w:sz w:val="24"/>
          <w:szCs w:val="24"/>
        </w:rPr>
        <w:t xml:space="preserve"> agreement</w:t>
      </w:r>
      <w:r w:rsidRPr="7186885A">
        <w:rPr>
          <w:rFonts w:ascii="Aptos" w:hAnsi="Aptos" w:eastAsia="Aptos" w:cs="Aptos"/>
          <w:sz w:val="24"/>
          <w:szCs w:val="24"/>
        </w:rPr>
        <w:t>, is this</w:t>
      </w:r>
      <w:r w:rsidRPr="7186885A" w:rsidR="1108756C">
        <w:rPr>
          <w:rFonts w:ascii="Aptos" w:hAnsi="Aptos" w:eastAsia="Aptos" w:cs="Aptos"/>
          <w:sz w:val="24"/>
          <w:szCs w:val="24"/>
        </w:rPr>
        <w:t xml:space="preserve"> part of a locally agreed</w:t>
      </w:r>
      <w:r w:rsidRPr="7186885A" w:rsidR="37BA8E2D">
        <w:rPr>
          <w:rFonts w:ascii="Aptos" w:hAnsi="Aptos" w:eastAsia="Aptos" w:cs="Aptos"/>
          <w:sz w:val="24"/>
          <w:szCs w:val="24"/>
        </w:rPr>
        <w:t xml:space="preserve"> and funded</w:t>
      </w:r>
      <w:r w:rsidRPr="7186885A" w:rsidR="1108756C">
        <w:rPr>
          <w:rFonts w:ascii="Aptos" w:hAnsi="Aptos" w:eastAsia="Aptos" w:cs="Aptos"/>
          <w:sz w:val="24"/>
          <w:szCs w:val="24"/>
        </w:rPr>
        <w:t xml:space="preserve"> pathway</w:t>
      </w:r>
      <w:r w:rsidRPr="7186885A">
        <w:rPr>
          <w:rFonts w:ascii="Aptos" w:hAnsi="Aptos" w:eastAsia="Aptos" w:cs="Aptos"/>
          <w:sz w:val="24"/>
          <w:szCs w:val="24"/>
        </w:rPr>
        <w:t>?</w:t>
      </w:r>
    </w:p>
    <w:p w:rsidRPr="0029060A" w:rsidR="00335B14" w:rsidP="7186885A" w:rsidRDefault="00335B14" w14:paraId="1A016457" w14:textId="2D7D842E">
      <w:pPr>
        <w:pStyle w:val="ListParagraph"/>
        <w:numPr>
          <w:ilvl w:val="1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>If th</w:t>
      </w:r>
      <w:r w:rsidRPr="7186885A" w:rsidR="460F2EA0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>e shared care</w:t>
      </w:r>
      <w:r w:rsidRPr="7186885A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 xml:space="preserve"> is not funded by local commissioners, the prescriptions and investigations should remain the responsibility of the private provider</w:t>
      </w:r>
      <w:r w:rsidRPr="7186885A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  <w:vertAlign w:val="superscript"/>
        </w:rPr>
        <w:t>1</w:t>
      </w:r>
      <w:r w:rsidRPr="7186885A">
        <w:rPr>
          <w:rFonts w:ascii="Aptos" w:hAnsi="Aptos" w:eastAsia="Aptos" w:cs="Aptos"/>
          <w:color w:val="111111"/>
          <w:spacing w:val="6"/>
          <w:sz w:val="24"/>
          <w:szCs w:val="24"/>
          <w:shd w:val="clear" w:color="auto" w:fill="FFFFFF"/>
        </w:rPr>
        <w:t>.</w:t>
      </w:r>
    </w:p>
    <w:p w:rsidR="202001D1" w:rsidP="18C9BA02" w:rsidRDefault="202001D1" w14:paraId="62FFF009" w14:textId="26E53A5A">
      <w:pPr>
        <w:pStyle w:val="ListParagraph"/>
        <w:numPr>
          <w:ilvl w:val="1"/>
          <w:numId w:val="2"/>
        </w:numPr>
        <w:rPr>
          <w:rFonts w:ascii="Aptos" w:hAnsi="Aptos" w:eastAsia="Aptos" w:cs="Aptos"/>
          <w:color w:val="111111"/>
          <w:sz w:val="24"/>
          <w:szCs w:val="24"/>
        </w:rPr>
      </w:pPr>
      <w:r w:rsidRPr="18C9BA02" w:rsidR="202001D1">
        <w:rPr>
          <w:rFonts w:ascii="Aptos" w:hAnsi="Aptos" w:eastAsia="Aptos" w:cs="Aptos"/>
          <w:color w:val="111111"/>
          <w:sz w:val="24"/>
          <w:szCs w:val="24"/>
        </w:rPr>
        <w:t>With any shared care agreement if the patient ceases regular follow up with the private provider it is likely that t</w:t>
      </w:r>
      <w:r w:rsidRPr="18C9BA02" w:rsidR="7F727469">
        <w:rPr>
          <w:rFonts w:ascii="Aptos" w:hAnsi="Aptos" w:eastAsia="Aptos" w:cs="Aptos"/>
          <w:color w:val="111111"/>
          <w:sz w:val="24"/>
          <w:szCs w:val="24"/>
        </w:rPr>
        <w:t>he GP will need to stop prescribing until the patient attends alternative specialist care</w:t>
      </w:r>
      <w:r w:rsidRPr="18C9BA02" w:rsidR="1E06C9FA">
        <w:rPr>
          <w:rFonts w:ascii="Aptos" w:hAnsi="Aptos" w:eastAsia="Aptos" w:cs="Aptos"/>
          <w:color w:val="111111"/>
          <w:sz w:val="24"/>
          <w:szCs w:val="24"/>
          <w:vertAlign w:val="superscript"/>
        </w:rPr>
        <w:t>5</w:t>
      </w:r>
      <w:r w:rsidRPr="18C9BA02" w:rsidR="7F727469">
        <w:rPr>
          <w:rFonts w:ascii="Aptos" w:hAnsi="Aptos" w:eastAsia="Aptos" w:cs="Aptos"/>
          <w:color w:val="111111"/>
          <w:sz w:val="24"/>
          <w:szCs w:val="24"/>
        </w:rPr>
        <w:t>.</w:t>
      </w:r>
    </w:p>
    <w:p w:rsidR="18C9BA02" w:rsidP="18C9BA02" w:rsidRDefault="18C9BA02" w14:paraId="10C9177A" w14:textId="4CCD733F">
      <w:pPr>
        <w:pStyle w:val="Normal"/>
        <w:ind w:left="0"/>
        <w:rPr>
          <w:rFonts w:ascii="Aptos" w:hAnsi="Aptos" w:eastAsia="Aptos" w:cs="Aptos"/>
          <w:color w:val="111111"/>
          <w:sz w:val="24"/>
          <w:szCs w:val="24"/>
        </w:rPr>
      </w:pPr>
    </w:p>
    <w:p w:rsidR="416B6DF6" w:rsidP="7186885A" w:rsidRDefault="416B6DF6" w14:paraId="20710972" w14:textId="34C025B8">
      <w:pPr>
        <w:pStyle w:val="ListParagraph"/>
        <w:numPr>
          <w:ilvl w:val="0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>If there is a request for working under a shared care agreement has the specialist sought agreement of the GP</w:t>
      </w:r>
      <w:r w:rsidRPr="7186885A" w:rsidR="0663F505">
        <w:rPr>
          <w:rFonts w:ascii="Aptos" w:hAnsi="Aptos" w:eastAsia="Aptos" w:cs="Aptos"/>
          <w:sz w:val="24"/>
          <w:szCs w:val="24"/>
        </w:rPr>
        <w:t xml:space="preserve"> and made clear the nature and responsibilities of each party of the shared care agreement before transferring any care or prescribing</w:t>
      </w:r>
      <w:r w:rsidRPr="7186885A" w:rsidR="48409C4D">
        <w:rPr>
          <w:rFonts w:ascii="Aptos" w:hAnsi="Aptos" w:eastAsia="Aptos" w:cs="Aptos"/>
          <w:sz w:val="24"/>
          <w:szCs w:val="24"/>
          <w:vertAlign w:val="superscript"/>
        </w:rPr>
        <w:t>5</w:t>
      </w:r>
      <w:r w:rsidRPr="7186885A">
        <w:rPr>
          <w:rFonts w:ascii="Aptos" w:hAnsi="Aptos" w:eastAsia="Aptos" w:cs="Aptos"/>
          <w:sz w:val="24"/>
          <w:szCs w:val="24"/>
        </w:rPr>
        <w:t>?</w:t>
      </w:r>
      <w:r w:rsidRPr="7186885A" w:rsidR="1067E129">
        <w:rPr>
          <w:rFonts w:ascii="Aptos" w:hAnsi="Aptos" w:eastAsia="Aptos" w:cs="Aptos"/>
          <w:sz w:val="24"/>
          <w:szCs w:val="24"/>
        </w:rPr>
        <w:t xml:space="preserve">  </w:t>
      </w:r>
    </w:p>
    <w:p w:rsidR="7186885A" w:rsidP="7186885A" w:rsidRDefault="7186885A" w14:paraId="38AF8E20" w14:textId="2527DE13">
      <w:pPr>
        <w:rPr>
          <w:rFonts w:ascii="Aptos" w:hAnsi="Aptos" w:eastAsia="Aptos" w:cs="Aptos"/>
          <w:sz w:val="24"/>
          <w:szCs w:val="24"/>
        </w:rPr>
      </w:pPr>
    </w:p>
    <w:p w:rsidR="7186885A" w:rsidP="7186885A" w:rsidRDefault="20315201" w14:paraId="72678933" w14:textId="64380DE2">
      <w:pPr>
        <w:pStyle w:val="ListParagraph"/>
        <w:numPr>
          <w:ilvl w:val="0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>If this is a non-commissioned NHS service, d</w:t>
      </w:r>
      <w:r w:rsidRPr="7186885A" w:rsidR="00335B14">
        <w:rPr>
          <w:rFonts w:ascii="Aptos" w:hAnsi="Aptos" w:eastAsia="Aptos" w:cs="Aptos"/>
          <w:sz w:val="24"/>
          <w:szCs w:val="24"/>
        </w:rPr>
        <w:t xml:space="preserve">oes the </w:t>
      </w:r>
      <w:r w:rsidRPr="7186885A" w:rsidR="0029060A">
        <w:rPr>
          <w:rFonts w:ascii="Aptos" w:hAnsi="Aptos" w:eastAsia="Aptos" w:cs="Aptos"/>
          <w:sz w:val="24"/>
          <w:szCs w:val="24"/>
        </w:rPr>
        <w:t>practice</w:t>
      </w:r>
      <w:r w:rsidRPr="7186885A" w:rsidR="00335B14">
        <w:rPr>
          <w:rFonts w:ascii="Aptos" w:hAnsi="Aptos" w:eastAsia="Aptos" w:cs="Aptos"/>
          <w:sz w:val="24"/>
          <w:szCs w:val="24"/>
        </w:rPr>
        <w:t xml:space="preserve"> have</w:t>
      </w:r>
      <w:r w:rsidRPr="7186885A" w:rsidR="5B312DDD">
        <w:rPr>
          <w:rFonts w:ascii="Aptos" w:hAnsi="Aptos" w:eastAsia="Aptos" w:cs="Aptos"/>
          <w:sz w:val="24"/>
          <w:szCs w:val="24"/>
        </w:rPr>
        <w:t xml:space="preserve"> the workload</w:t>
      </w:r>
      <w:r w:rsidRPr="7186885A" w:rsidR="00335B14">
        <w:rPr>
          <w:rFonts w:ascii="Aptos" w:hAnsi="Aptos" w:eastAsia="Aptos" w:cs="Aptos"/>
          <w:sz w:val="24"/>
          <w:szCs w:val="24"/>
        </w:rPr>
        <w:t xml:space="preserve"> capacity to delive</w:t>
      </w:r>
      <w:r w:rsidRPr="7186885A" w:rsidR="56D95963">
        <w:rPr>
          <w:rFonts w:ascii="Aptos" w:hAnsi="Aptos" w:eastAsia="Aptos" w:cs="Aptos"/>
          <w:sz w:val="24"/>
          <w:szCs w:val="24"/>
        </w:rPr>
        <w:t>r it</w:t>
      </w:r>
      <w:r w:rsidRPr="7186885A" w:rsidR="1AA532A5">
        <w:rPr>
          <w:rFonts w:ascii="Aptos" w:hAnsi="Aptos" w:eastAsia="Aptos" w:cs="Aptos"/>
          <w:sz w:val="24"/>
          <w:szCs w:val="24"/>
        </w:rPr>
        <w:t xml:space="preserve"> </w:t>
      </w:r>
      <w:r w:rsidRPr="7186885A" w:rsidR="0029060A">
        <w:rPr>
          <w:rFonts w:ascii="Aptos" w:hAnsi="Aptos" w:eastAsia="Aptos" w:cs="Aptos"/>
          <w:sz w:val="24"/>
          <w:szCs w:val="24"/>
          <w:vertAlign w:val="superscript"/>
        </w:rPr>
        <w:t>1</w:t>
      </w:r>
      <w:r w:rsidRPr="7186885A" w:rsidR="0029060A">
        <w:rPr>
          <w:rFonts w:ascii="Aptos" w:hAnsi="Aptos" w:eastAsia="Aptos" w:cs="Aptos"/>
          <w:sz w:val="24"/>
          <w:szCs w:val="24"/>
        </w:rPr>
        <w:t>?</w:t>
      </w:r>
    </w:p>
    <w:p w:rsidRPr="00BA7195" w:rsidR="00BA7195" w:rsidP="00BA7195" w:rsidRDefault="00BA7195" w14:paraId="69BADA42" w14:textId="77777777">
      <w:pPr>
        <w:pStyle w:val="ListParagraph"/>
        <w:rPr>
          <w:rFonts w:ascii="Aptos" w:hAnsi="Aptos" w:eastAsia="Aptos" w:cs="Aptos"/>
          <w:sz w:val="24"/>
          <w:szCs w:val="24"/>
        </w:rPr>
      </w:pPr>
    </w:p>
    <w:p w:rsidRPr="00BA7195" w:rsidR="00BA7195" w:rsidP="00BA7195" w:rsidRDefault="00BA7195" w14:paraId="30A94B4F" w14:textId="77777777">
      <w:pPr>
        <w:pStyle w:val="ListParagraph"/>
        <w:rPr>
          <w:rFonts w:ascii="Aptos" w:hAnsi="Aptos" w:eastAsia="Aptos" w:cs="Aptos"/>
          <w:sz w:val="24"/>
          <w:szCs w:val="24"/>
        </w:rPr>
      </w:pPr>
    </w:p>
    <w:p w:rsidR="02B3943E" w:rsidP="7186885A" w:rsidRDefault="02B3943E" w14:paraId="7583614C" w14:textId="54C382E9">
      <w:pPr>
        <w:pStyle w:val="ListParagraph"/>
        <w:numPr>
          <w:ilvl w:val="0"/>
          <w:numId w:val="2"/>
        </w:num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>Are there adequate resources and sufficient capacity for the work of manging safe systems for any monitoring and prescribing of any medication, within the practice</w:t>
      </w:r>
      <w:r w:rsidRPr="7186885A" w:rsidR="326B5CBB">
        <w:rPr>
          <w:rFonts w:ascii="Aptos" w:hAnsi="Aptos" w:eastAsia="Aptos" w:cs="Aptos"/>
          <w:sz w:val="24"/>
          <w:szCs w:val="24"/>
          <w:vertAlign w:val="superscript"/>
        </w:rPr>
        <w:t>5</w:t>
      </w:r>
      <w:r w:rsidRPr="7186885A">
        <w:rPr>
          <w:rFonts w:ascii="Aptos" w:hAnsi="Aptos" w:eastAsia="Aptos" w:cs="Aptos"/>
          <w:sz w:val="24"/>
          <w:szCs w:val="24"/>
        </w:rPr>
        <w:t>?</w:t>
      </w:r>
    </w:p>
    <w:p w:rsidRPr="005F3661" w:rsidR="005F3661" w:rsidP="7186885A" w:rsidRDefault="005F3661" w14:paraId="01984E2D" w14:textId="43698C7F">
      <w:pPr>
        <w:pStyle w:val="ListParagraph"/>
        <w:ind w:left="1440"/>
        <w:rPr>
          <w:rFonts w:ascii="Aptos" w:hAnsi="Aptos" w:eastAsia="Aptos" w:cs="Aptos"/>
          <w:sz w:val="24"/>
          <w:szCs w:val="24"/>
        </w:rPr>
      </w:pPr>
    </w:p>
    <w:p w:rsidR="29D2C2DC" w:rsidP="7186885A" w:rsidRDefault="29D2C2DC" w14:paraId="381C6705" w14:textId="79665441">
      <w:p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>If the answer</w:t>
      </w:r>
      <w:r w:rsidRPr="7186885A" w:rsidR="30282399">
        <w:rPr>
          <w:rFonts w:ascii="Aptos" w:hAnsi="Aptos" w:eastAsia="Aptos" w:cs="Aptos"/>
          <w:sz w:val="24"/>
          <w:szCs w:val="24"/>
        </w:rPr>
        <w:t>s</w:t>
      </w:r>
      <w:r w:rsidRPr="7186885A">
        <w:rPr>
          <w:rFonts w:ascii="Aptos" w:hAnsi="Aptos" w:eastAsia="Aptos" w:cs="Aptos"/>
          <w:sz w:val="24"/>
          <w:szCs w:val="24"/>
        </w:rPr>
        <w:t xml:space="preserve"> to all these question</w:t>
      </w:r>
      <w:r w:rsidRPr="7186885A" w:rsidR="3C7BC515">
        <w:rPr>
          <w:rFonts w:ascii="Aptos" w:hAnsi="Aptos" w:eastAsia="Aptos" w:cs="Aptos"/>
          <w:sz w:val="24"/>
          <w:szCs w:val="24"/>
        </w:rPr>
        <w:t>s</w:t>
      </w:r>
      <w:r w:rsidRPr="7186885A">
        <w:rPr>
          <w:rFonts w:ascii="Aptos" w:hAnsi="Aptos" w:eastAsia="Aptos" w:cs="Aptos"/>
          <w:sz w:val="24"/>
          <w:szCs w:val="24"/>
        </w:rPr>
        <w:t xml:space="preserve"> are satisfactory or positive</w:t>
      </w:r>
      <w:r w:rsidRPr="7186885A" w:rsidR="097E6774">
        <w:rPr>
          <w:rFonts w:ascii="Aptos" w:hAnsi="Aptos" w:eastAsia="Aptos" w:cs="Aptos"/>
          <w:sz w:val="24"/>
          <w:szCs w:val="24"/>
        </w:rPr>
        <w:t>,</w:t>
      </w:r>
      <w:r w:rsidRPr="7186885A">
        <w:rPr>
          <w:rFonts w:ascii="Aptos" w:hAnsi="Aptos" w:eastAsia="Aptos" w:cs="Aptos"/>
          <w:sz w:val="24"/>
          <w:szCs w:val="24"/>
        </w:rPr>
        <w:t xml:space="preserve"> then the practice will be likely to approve the request.  If one or more of these considerations is not met</w:t>
      </w:r>
      <w:r w:rsidRPr="7186885A" w:rsidR="0AAC3067">
        <w:rPr>
          <w:rFonts w:ascii="Aptos" w:hAnsi="Aptos" w:eastAsia="Aptos" w:cs="Aptos"/>
          <w:sz w:val="24"/>
          <w:szCs w:val="24"/>
        </w:rPr>
        <w:t>,</w:t>
      </w:r>
      <w:r w:rsidRPr="7186885A">
        <w:rPr>
          <w:rFonts w:ascii="Aptos" w:hAnsi="Aptos" w:eastAsia="Aptos" w:cs="Aptos"/>
          <w:sz w:val="24"/>
          <w:szCs w:val="24"/>
        </w:rPr>
        <w:t xml:space="preserve"> then the request is likely to be declined.  </w:t>
      </w:r>
    </w:p>
    <w:p w:rsidRPr="0029060A" w:rsidR="005F3661" w:rsidP="7186885A" w:rsidRDefault="0029060A" w14:paraId="3DA52F15" w14:textId="6459AC0E">
      <w:p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 xml:space="preserve">All patients will receive an individual reply regarding whether the practice is able to provide the requested care.  </w:t>
      </w:r>
    </w:p>
    <w:p w:rsidR="00BA7195" w:rsidP="7186885A" w:rsidRDefault="00BA7195" w14:paraId="4FD3534E" w14:textId="77777777">
      <w:pPr>
        <w:rPr>
          <w:rFonts w:ascii="Aptos" w:hAnsi="Aptos" w:eastAsia="Aptos" w:cs="Aptos"/>
          <w:sz w:val="24"/>
          <w:szCs w:val="24"/>
        </w:rPr>
      </w:pPr>
    </w:p>
    <w:p w:rsidR="005F3661" w:rsidP="7186885A" w:rsidRDefault="5EBEEFEE" w14:paraId="379BD4A4" w14:textId="41616102">
      <w:pPr>
        <w:rPr>
          <w:rFonts w:ascii="Aptos" w:hAnsi="Aptos" w:eastAsia="Aptos" w:cs="Aptos"/>
          <w:sz w:val="24"/>
          <w:szCs w:val="24"/>
        </w:rPr>
      </w:pPr>
      <w:r w:rsidRPr="7186885A">
        <w:rPr>
          <w:rFonts w:ascii="Aptos" w:hAnsi="Aptos" w:eastAsia="Aptos" w:cs="Aptos"/>
          <w:sz w:val="24"/>
          <w:szCs w:val="24"/>
        </w:rPr>
        <w:t>References</w:t>
      </w:r>
    </w:p>
    <w:p w:rsidRPr="00B80DC4" w:rsidR="005F3661" w:rsidP="18C9BA02" w:rsidRDefault="00335B14" w14:paraId="65E9513E" w14:textId="5E30C3A5">
      <w:pPr>
        <w:rPr>
          <w:rFonts w:ascii="Aptos" w:hAnsi="Aptos" w:eastAsia="Aptos" w:cs="Aptos"/>
          <w:sz w:val="20"/>
          <w:szCs w:val="20"/>
        </w:rPr>
      </w:pPr>
      <w:r w:rsidRPr="18C9BA02" w:rsidR="00335B14">
        <w:rPr>
          <w:rFonts w:ascii="Aptos" w:hAnsi="Aptos" w:eastAsia="Aptos" w:cs="Aptos"/>
          <w:sz w:val="20"/>
          <w:szCs w:val="20"/>
        </w:rPr>
        <w:t>1)</w:t>
      </w:r>
      <w:r w:rsidRPr="18C9BA02" w:rsidR="62C12B6F">
        <w:rPr>
          <w:rFonts w:ascii="Aptos" w:hAnsi="Aptos" w:eastAsia="Aptos" w:cs="Aptos"/>
          <w:sz w:val="20"/>
          <w:szCs w:val="20"/>
        </w:rPr>
        <w:t xml:space="preserve"> </w:t>
      </w:r>
      <w:hyperlink r:id="R6ca2fad2b6f54c42">
        <w:r w:rsidRPr="18C9BA02" w:rsidR="005F3661">
          <w:rPr>
            <w:rStyle w:val="Hyperlink"/>
            <w:rFonts w:ascii="Aptos" w:hAnsi="Aptos" w:eastAsia="Aptos" w:cs="Aptos"/>
            <w:sz w:val="20"/>
            <w:szCs w:val="20"/>
          </w:rPr>
          <w:t>General practice responsibility in responding to private healthcare (bma.org.uk)</w:t>
        </w:r>
      </w:hyperlink>
    </w:p>
    <w:p w:rsidRPr="00B80DC4" w:rsidR="005F3661" w:rsidP="18C9BA02" w:rsidRDefault="00335B14" w14:paraId="6FC06B5A" w14:textId="4F27DE95">
      <w:pPr>
        <w:rPr>
          <w:rFonts w:ascii="Aptos" w:hAnsi="Aptos" w:eastAsia="Aptos" w:cs="Aptos"/>
          <w:sz w:val="20"/>
          <w:szCs w:val="20"/>
        </w:rPr>
      </w:pPr>
      <w:r w:rsidRPr="18C9BA02" w:rsidR="00335B14">
        <w:rPr>
          <w:rFonts w:ascii="Aptos" w:hAnsi="Aptos" w:eastAsia="Aptos" w:cs="Aptos"/>
          <w:sz w:val="20"/>
          <w:szCs w:val="20"/>
        </w:rPr>
        <w:t>2)</w:t>
      </w:r>
      <w:r w:rsidRPr="18C9BA02" w:rsidR="05252237">
        <w:rPr>
          <w:rFonts w:ascii="Aptos" w:hAnsi="Aptos" w:eastAsia="Aptos" w:cs="Aptos"/>
          <w:sz w:val="20"/>
          <w:szCs w:val="20"/>
        </w:rPr>
        <w:t xml:space="preserve"> </w:t>
      </w:r>
      <w:hyperlink r:id="R035a25681d564084">
        <w:r w:rsidRPr="18C9BA02" w:rsidR="005F3661">
          <w:rPr>
            <w:rStyle w:val="Hyperlink"/>
            <w:rFonts w:ascii="Aptos" w:hAnsi="Aptos" w:eastAsia="Aptos" w:cs="Aptos"/>
            <w:sz w:val="20"/>
            <w:szCs w:val="20"/>
          </w:rPr>
          <w:t>The National Health Service (General Medical Services Contracts) Regulations 2015 (legislation.gov.uk)</w:t>
        </w:r>
      </w:hyperlink>
    </w:p>
    <w:p w:rsidRPr="00B80DC4" w:rsidR="005F3661" w:rsidP="18C9BA02" w:rsidRDefault="00335B14" w14:paraId="4C32D8F8" w14:textId="3A299682">
      <w:pPr>
        <w:rPr>
          <w:rFonts w:ascii="Aptos" w:hAnsi="Aptos" w:eastAsia="Aptos" w:cs="Aptos"/>
          <w:sz w:val="20"/>
          <w:szCs w:val="20"/>
        </w:rPr>
      </w:pPr>
      <w:r w:rsidRPr="18C9BA02" w:rsidR="00335B14">
        <w:rPr>
          <w:rFonts w:ascii="Aptos" w:hAnsi="Aptos" w:eastAsia="Aptos" w:cs="Aptos"/>
          <w:sz w:val="20"/>
          <w:szCs w:val="20"/>
        </w:rPr>
        <w:t>3)</w:t>
      </w:r>
      <w:r w:rsidRPr="18C9BA02" w:rsidR="03F2EAF9">
        <w:rPr>
          <w:rFonts w:ascii="Aptos" w:hAnsi="Aptos" w:eastAsia="Aptos" w:cs="Aptos"/>
          <w:sz w:val="20"/>
          <w:szCs w:val="20"/>
        </w:rPr>
        <w:t xml:space="preserve"> </w:t>
      </w:r>
      <w:hyperlink w:anchor="apply-knowledge-and-experience-to-practice" r:id="Rfba9426126a14ede">
        <w:r w:rsidRPr="18C9BA02" w:rsidR="005F3661">
          <w:rPr>
            <w:rStyle w:val="Hyperlink"/>
            <w:rFonts w:ascii="Aptos" w:hAnsi="Aptos" w:eastAsia="Aptos" w:cs="Aptos"/>
            <w:sz w:val="20"/>
            <w:szCs w:val="20"/>
          </w:rPr>
          <w:t>Domain 1: Knowledge skills and performance - professional standards - GMC (gmc-uk.org)</w:t>
        </w:r>
      </w:hyperlink>
    </w:p>
    <w:p w:rsidRPr="00B80DC4" w:rsidR="00335B14" w:rsidP="18C9BA02" w:rsidRDefault="00335B14" w14:paraId="0FB212E1" w14:textId="2BFEF1D6">
      <w:pPr>
        <w:rPr>
          <w:rFonts w:ascii="Aptos" w:hAnsi="Aptos" w:eastAsia="Aptos" w:cs="Aptos"/>
          <w:sz w:val="20"/>
          <w:szCs w:val="20"/>
        </w:rPr>
      </w:pPr>
      <w:r w:rsidRPr="18C9BA02" w:rsidR="00335B14">
        <w:rPr>
          <w:rFonts w:ascii="Aptos" w:hAnsi="Aptos" w:eastAsia="Aptos" w:cs="Aptos"/>
          <w:sz w:val="20"/>
          <w:szCs w:val="20"/>
        </w:rPr>
        <w:t>4)</w:t>
      </w:r>
      <w:r w:rsidRPr="18C9BA02" w:rsidR="43046381">
        <w:rPr>
          <w:rFonts w:ascii="Aptos" w:hAnsi="Aptos" w:eastAsia="Aptos" w:cs="Aptos"/>
          <w:sz w:val="20"/>
          <w:szCs w:val="20"/>
        </w:rPr>
        <w:t xml:space="preserve"> </w:t>
      </w:r>
      <w:hyperlink r:id="Re20ca1118adf4213">
        <w:r w:rsidRPr="18C9BA02" w:rsidR="00335B14">
          <w:rPr>
            <w:rStyle w:val="Hyperlink"/>
            <w:rFonts w:ascii="Aptos" w:hAnsi="Aptos" w:eastAsia="Aptos" w:cs="Aptos"/>
            <w:sz w:val="20"/>
            <w:szCs w:val="20"/>
          </w:rPr>
          <w:t>Shared care - professional standards - GMC (gmc-uk.org)</w:t>
        </w:r>
      </w:hyperlink>
    </w:p>
    <w:p w:rsidR="3E37559D" w:rsidP="18C9BA02" w:rsidRDefault="3E37559D" w14:paraId="39321AE8" w14:textId="7443AAD8">
      <w:pPr>
        <w:rPr>
          <w:rFonts w:ascii="Aptos" w:hAnsi="Aptos" w:eastAsia="Aptos" w:cs="Aptos"/>
          <w:sz w:val="20"/>
          <w:szCs w:val="20"/>
        </w:rPr>
      </w:pPr>
      <w:r w:rsidRPr="18C9BA02" w:rsidR="3E37559D">
        <w:rPr>
          <w:rFonts w:ascii="Aptos" w:hAnsi="Aptos" w:eastAsia="Aptos" w:cs="Aptos"/>
          <w:sz w:val="20"/>
          <w:szCs w:val="20"/>
        </w:rPr>
        <w:t xml:space="preserve">5) </w:t>
      </w:r>
      <w:hyperlink r:id="Raeaf3b0de3e34aa3">
        <w:r w:rsidRPr="18C9BA02" w:rsidR="3E37559D">
          <w:rPr>
            <w:rStyle w:val="Hyperlink"/>
            <w:rFonts w:ascii="Aptos" w:hAnsi="Aptos" w:eastAsia="Aptos" w:cs="Aptos"/>
            <w:sz w:val="20"/>
            <w:szCs w:val="20"/>
          </w:rPr>
          <w:t>Understanding Shared Care – NHS, Right to Choose and Private Providers - Wessex LMCs</w:t>
        </w:r>
      </w:hyperlink>
    </w:p>
    <w:sectPr w:rsidR="3E3755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195" w:rsidP="00BA7195" w:rsidRDefault="00BA7195" w14:paraId="4D8396D5" w14:textId="77777777">
      <w:pPr>
        <w:spacing w:after="0" w:line="240" w:lineRule="auto"/>
      </w:pPr>
      <w:r>
        <w:separator/>
      </w:r>
    </w:p>
  </w:endnote>
  <w:endnote w:type="continuationSeparator" w:id="0">
    <w:p w:rsidR="00BA7195" w:rsidP="00BA7195" w:rsidRDefault="00BA7195" w14:paraId="1C1EE5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338" w:rsidRDefault="004A2338" w14:paraId="4C6035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338" w:rsidP="6EAE3E3E" w:rsidRDefault="004A2338" w14:paraId="3C2B9C3C" w14:textId="52B3C23C">
    <w:pPr>
      <w:pStyle w:val="Footer"/>
      <w:rPr>
        <w:noProof/>
      </w:rPr>
    </w:pPr>
    <w:r w:rsidR="6EAE3E3E">
      <w:rPr/>
      <w:t>Sharepoint.com\Clinical Team\Policy for Working with Private Providers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338" w:rsidRDefault="004A2338" w14:paraId="67D695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195" w:rsidP="00BA7195" w:rsidRDefault="00BA7195" w14:paraId="4664A636" w14:textId="77777777">
      <w:pPr>
        <w:spacing w:after="0" w:line="240" w:lineRule="auto"/>
      </w:pPr>
      <w:r>
        <w:separator/>
      </w:r>
    </w:p>
  </w:footnote>
  <w:footnote w:type="continuationSeparator" w:id="0">
    <w:p w:rsidR="00BA7195" w:rsidP="00BA7195" w:rsidRDefault="00BA7195" w14:paraId="5B938F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338" w:rsidRDefault="004A2338" w14:paraId="565ACA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195" w:rsidP="00BA7195" w:rsidRDefault="00BA7195" w14:paraId="796BE906" w14:textId="23F7EA03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THE FORDINGBRIDGE SURGERY – DR P DOWNES &amp; PARTNERS</w:t>
    </w:r>
  </w:p>
  <w:p w:rsidR="00BA7195" w:rsidP="00BA7195" w:rsidRDefault="00BA7195" w14:paraId="3BD780BE" w14:textId="2C979E11">
    <w:pPr>
      <w:pStyle w:val="Header"/>
      <w:jc w:val="center"/>
      <w:rPr>
        <w:rFonts w:ascii="Times New Roman" w:hAnsi="Times New Roman"/>
        <w:b w:val="1"/>
        <w:bCs w:val="1"/>
      </w:rPr>
    </w:pPr>
    <w:r w:rsidRPr="5666990B" w:rsidR="5666990B">
      <w:rPr>
        <w:rFonts w:ascii="Times New Roman" w:hAnsi="Times New Roman"/>
        <w:b w:val="1"/>
        <w:bCs w:val="1"/>
      </w:rPr>
      <w:t>DATE:  JANUARY 2024     REVIEW DATE:  JANUARY 202</w:t>
    </w:r>
    <w:r w:rsidRPr="5666990B" w:rsidR="5666990B">
      <w:rPr>
        <w:rFonts w:ascii="Times New Roman" w:hAnsi="Times New Roman"/>
        <w:b w:val="1"/>
        <w:bCs w:val="1"/>
      </w:rPr>
      <w:t>7</w:t>
    </w:r>
  </w:p>
  <w:p w:rsidR="00BA7195" w:rsidP="00BA7195" w:rsidRDefault="00BA7195" w14:paraId="5572D2B6" w14:textId="233CEFFF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DOCUMENT OWNER: PRACTICE PARTNERS</w:t>
    </w:r>
  </w:p>
  <w:p w:rsidR="00BA7195" w:rsidRDefault="00BA7195" w14:paraId="208C55B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2338" w:rsidRDefault="004A2338" w14:paraId="01BBB4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2672"/>
    <w:multiLevelType w:val="hybridMultilevel"/>
    <w:tmpl w:val="DE004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08A9"/>
    <w:multiLevelType w:val="multilevel"/>
    <w:tmpl w:val="ED103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016614817">
    <w:abstractNumId w:val="1"/>
  </w:num>
  <w:num w:numId="2" w16cid:durableId="166083915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32"/>
    <w:rsid w:val="0029060A"/>
    <w:rsid w:val="00335B14"/>
    <w:rsid w:val="004A2338"/>
    <w:rsid w:val="00515732"/>
    <w:rsid w:val="005F3661"/>
    <w:rsid w:val="008F5B02"/>
    <w:rsid w:val="00B80DC4"/>
    <w:rsid w:val="00BA7195"/>
    <w:rsid w:val="00BE3B37"/>
    <w:rsid w:val="00F02555"/>
    <w:rsid w:val="01E6227A"/>
    <w:rsid w:val="01F1D589"/>
    <w:rsid w:val="02B3943E"/>
    <w:rsid w:val="0381F2DB"/>
    <w:rsid w:val="03F2EAF9"/>
    <w:rsid w:val="051DC33C"/>
    <w:rsid w:val="05252237"/>
    <w:rsid w:val="06163A3C"/>
    <w:rsid w:val="0663F505"/>
    <w:rsid w:val="06B54708"/>
    <w:rsid w:val="097E6774"/>
    <w:rsid w:val="0A7C6453"/>
    <w:rsid w:val="0AAC3067"/>
    <w:rsid w:val="0BCCBF40"/>
    <w:rsid w:val="0C045F57"/>
    <w:rsid w:val="0C1E2901"/>
    <w:rsid w:val="1067E129"/>
    <w:rsid w:val="1108756C"/>
    <w:rsid w:val="11370395"/>
    <w:rsid w:val="18C9BA02"/>
    <w:rsid w:val="1AA532A5"/>
    <w:rsid w:val="1B158557"/>
    <w:rsid w:val="1B4B9A9F"/>
    <w:rsid w:val="1E06C9FA"/>
    <w:rsid w:val="1E61FC4A"/>
    <w:rsid w:val="1E914EC1"/>
    <w:rsid w:val="202001D1"/>
    <w:rsid w:val="20315201"/>
    <w:rsid w:val="22A58788"/>
    <w:rsid w:val="29D2C2DC"/>
    <w:rsid w:val="2EE516F2"/>
    <w:rsid w:val="30282399"/>
    <w:rsid w:val="319BB61C"/>
    <w:rsid w:val="32214BEB"/>
    <w:rsid w:val="326B5CBB"/>
    <w:rsid w:val="343E5356"/>
    <w:rsid w:val="37BA8E2D"/>
    <w:rsid w:val="38966CB4"/>
    <w:rsid w:val="3910330E"/>
    <w:rsid w:val="3B76152D"/>
    <w:rsid w:val="3C7BC515"/>
    <w:rsid w:val="3C948348"/>
    <w:rsid w:val="3E10A2CA"/>
    <w:rsid w:val="3E28A9CB"/>
    <w:rsid w:val="3E37559D"/>
    <w:rsid w:val="4167F46B"/>
    <w:rsid w:val="416B6DF6"/>
    <w:rsid w:val="423D0DA3"/>
    <w:rsid w:val="43046381"/>
    <w:rsid w:val="445C64A6"/>
    <w:rsid w:val="460F2EA0"/>
    <w:rsid w:val="48409C4D"/>
    <w:rsid w:val="4A0282D9"/>
    <w:rsid w:val="4BC882ED"/>
    <w:rsid w:val="4D64534E"/>
    <w:rsid w:val="4EA8F642"/>
    <w:rsid w:val="4F04B7E6"/>
    <w:rsid w:val="505408B3"/>
    <w:rsid w:val="5062B485"/>
    <w:rsid w:val="53821AF0"/>
    <w:rsid w:val="564518C7"/>
    <w:rsid w:val="5666990B"/>
    <w:rsid w:val="56D95963"/>
    <w:rsid w:val="572C23EE"/>
    <w:rsid w:val="59BBF6F3"/>
    <w:rsid w:val="5A3FB93D"/>
    <w:rsid w:val="5B312DDD"/>
    <w:rsid w:val="5EBEEFEE"/>
    <w:rsid w:val="608FD5AD"/>
    <w:rsid w:val="618CB270"/>
    <w:rsid w:val="62C12B6F"/>
    <w:rsid w:val="62C8DB43"/>
    <w:rsid w:val="631ED189"/>
    <w:rsid w:val="653049A7"/>
    <w:rsid w:val="66C3B8D7"/>
    <w:rsid w:val="680DF633"/>
    <w:rsid w:val="6834C707"/>
    <w:rsid w:val="68B047C0"/>
    <w:rsid w:val="699C588C"/>
    <w:rsid w:val="69A8B33F"/>
    <w:rsid w:val="6A390C4A"/>
    <w:rsid w:val="6EAE3E3E"/>
    <w:rsid w:val="6EF1D217"/>
    <w:rsid w:val="70883555"/>
    <w:rsid w:val="7186885A"/>
    <w:rsid w:val="71C81129"/>
    <w:rsid w:val="74E26482"/>
    <w:rsid w:val="769F62EE"/>
    <w:rsid w:val="776BCD7D"/>
    <w:rsid w:val="7A3BA0E6"/>
    <w:rsid w:val="7B72D411"/>
    <w:rsid w:val="7B86238E"/>
    <w:rsid w:val="7B88DFFB"/>
    <w:rsid w:val="7C245316"/>
    <w:rsid w:val="7CC346B4"/>
    <w:rsid w:val="7DB6722F"/>
    <w:rsid w:val="7E8946C8"/>
    <w:rsid w:val="7F72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41D0"/>
  <w15:chartTrackingRefBased/>
  <w15:docId w15:val="{0DB902BD-B048-4F5C-9EEF-2836F6BC2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36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5B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nhideWhenUsed/>
    <w:rsid w:val="00BA71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BA7195"/>
  </w:style>
  <w:style w:type="paragraph" w:styleId="Footer">
    <w:name w:val="footer"/>
    <w:basedOn w:val="Normal"/>
    <w:link w:val="FooterChar"/>
    <w:uiPriority w:val="99"/>
    <w:unhideWhenUsed/>
    <w:rsid w:val="00BA71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legislation.gov.uk/uksi/2015/1862/regulation/17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22" /><Relationship Type="http://schemas.openxmlformats.org/officeDocument/2006/relationships/hyperlink" Target="https://www.bma.org.uk/advice-and-support/gp-practices/managing-workload/general-practice-responsibility-in-responding-to-private-healthcare" TargetMode="External" Id="R6ca2fad2b6f54c42" /><Relationship Type="http://schemas.openxmlformats.org/officeDocument/2006/relationships/hyperlink" Target="https://www.legislation.gov.uk/uksi/2015/1862/regulation/17" TargetMode="External" Id="R035a25681d564084" /><Relationship Type="http://schemas.openxmlformats.org/officeDocument/2006/relationships/hyperlink" Target="https://www.gmc-uk.org/ethical-guidance/ethical-guidance-for-doctors/good-medical-practice/domain-1---knowledge-skills-and-performance" TargetMode="External" Id="Rfba9426126a14ede" /><Relationship Type="http://schemas.openxmlformats.org/officeDocument/2006/relationships/hyperlink" Target="https://www.gmc-uk.org/ethical-guidance/ethical-guidance-for-doctors/good-practice-in-prescribing-and-managing-medicines-and-devices/shared-care" TargetMode="External" Id="Re20ca1118adf4213" /><Relationship Type="http://schemas.openxmlformats.org/officeDocument/2006/relationships/hyperlink" Target="https://www.wessexlmcs.com/guidance/understanding-shared-care-nhs-right-to-choose-and-private-providers/" TargetMode="External" Id="Raeaf3b0de3e34a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89B721C7FD45A215B71F9D673B17" ma:contentTypeVersion="17" ma:contentTypeDescription="Create a new document." ma:contentTypeScope="" ma:versionID="16f4e5cf3a8e863ea97ba948b4e22c51">
  <xsd:schema xmlns:xsd="http://www.w3.org/2001/XMLSchema" xmlns:xs="http://www.w3.org/2001/XMLSchema" xmlns:p="http://schemas.microsoft.com/office/2006/metadata/properties" xmlns:ns1="http://schemas.microsoft.com/sharepoint/v3" xmlns:ns2="7d173de7-ad61-46d3-908c-4d55cffddb81" xmlns:ns3="9fbcfc72-ee3a-41c1-b2b0-e231e5781bcf" targetNamespace="http://schemas.microsoft.com/office/2006/metadata/properties" ma:root="true" ma:fieldsID="3e4768a03c718b45df16164ea119fad2" ns1:_="" ns2:_="" ns3:_="">
    <xsd:import namespace="http://schemas.microsoft.com/sharepoint/v3"/>
    <xsd:import namespace="7d173de7-ad61-46d3-908c-4d55cffddb81"/>
    <xsd:import namespace="9fbcfc72-ee3a-41c1-b2b0-e231e5781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3de7-ad61-46d3-908c-4d55cffdd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fc72-ee3a-41c1-b2b0-e231e5781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bcfc72-ee3a-41c1-b2b0-e231e5781bcf">
      <UserInfo>
        <DisplayName>WALLIS, Toby (FORDINGBRIDGE SURGERY)</DisplayName>
        <AccountId>4</AccountId>
        <AccountType/>
      </UserInfo>
      <UserInfo>
        <DisplayName>DOWNES, Phil (FORDINGBRIDGE SURGERY)</DisplayName>
        <AccountId>13</AccountId>
        <AccountType/>
      </UserInfo>
      <UserInfo>
        <DisplayName>HILLSLEY, Charlotte (FORDINGBRIDGE SURGERY)</DisplayName>
        <AccountId>14</AccountId>
        <AccountType/>
      </UserInfo>
      <UserInfo>
        <DisplayName>WILLIAMS, Holly (FORDINGBRIDGE SURGERY)</DisplayName>
        <AccountId>11</AccountId>
        <AccountType/>
      </UserInfo>
      <UserInfo>
        <DisplayName>RAYMOND, Michelle (FORDINGBRIDGE SURGERY)</DisplayName>
        <AccountId>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97A9E-E69F-4907-9A8A-AFFF05047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D4332-4BBA-41CA-A860-F049741D819D}"/>
</file>

<file path=customXml/itemProps3.xml><?xml version="1.0" encoding="utf-8"?>
<ds:datastoreItem xmlns:ds="http://schemas.openxmlformats.org/officeDocument/2006/customXml" ds:itemID="{4181E909-BA2E-40BC-A955-2B3C9AC50B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AD303-EA1F-41C5-BBA1-9C0E388EF1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588e53c-e18c-4741-896b-6f4a6da979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9fbcfc72-ee3a-41c1-b2b0-e231e5781bcf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</dc:creator>
  <cp:keywords/>
  <dc:description/>
  <cp:lastModifiedBy>SCOTT, Christine (FORDINGBRIDGE SURGERY)</cp:lastModifiedBy>
  <cp:revision>7</cp:revision>
  <dcterms:created xsi:type="dcterms:W3CDTF">2024-01-18T13:30:00Z</dcterms:created>
  <dcterms:modified xsi:type="dcterms:W3CDTF">2024-01-19T14:27:49Z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0x0101007DD089B721C7FD45A215B71F9D673B17</vt:lpwstr>
  </property>
</Properties>
</file>